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0" w:after="40"/>
        <w:jc w:val="center"/>
      </w:pPr>
      <w:r>
        <w:rPr>
          <w:b/>
          <w:i w:val="0"/>
          <w:sz w:val="28"/>
        </w:rPr>
        <w:t>ДОГОВОР № [____]</w:t>
      </w:r>
    </w:p>
    <w:p>
      <w:pPr>
        <w:spacing w:after="160"/>
        <w:jc w:val="center"/>
      </w:pPr>
      <w:r>
        <w:rPr>
          <w:b/>
          <w:i w:val="0"/>
        </w:rPr>
        <w:t>на изготовление, доставку и установку мебели</w:t>
      </w:r>
    </w:p>
    <w:p>
      <w:pPr>
        <w:tabs>
          <w:tab w:pos="9638" w:val="right"/>
        </w:tabs>
      </w:pPr>
      <w:r>
        <w:t>г. Ташкент</w:t>
        <w:tab/>
        <w:t>«[__]» [__________] 20[__] г.</w:t>
      </w:r>
    </w:p>
    <w:p>
      <w:pPr>
        <w:spacing w:after="160"/>
      </w:pPr>
      <w:r>
        <w:rPr>
          <w:b w:val="0"/>
          <w:i/>
          <w:sz w:val="19"/>
        </w:rPr>
        <w:t>Шаблон договора. Поля в квадратных скобках заполняются при заключении договора. Спецификация (Приложение № 1) оформляется отдельно для каждого заказа.</w:t>
      </w:r>
    </w:p>
    <w:p>
      <w:pPr>
        <w:jc w:val="both"/>
      </w:pPr>
      <w:r>
        <w:rPr>
          <w:b w:val="0"/>
          <w:i w:val="0"/>
        </w:rPr>
        <w:t>[Наименование / ФИО Исполнителя], именуемый(ая) в дальнейшем «Исполнитель», в лице [должность, ФИО], действующего(ей) на основании [свидетельства о регистрации ЯТТ / Устава / паспорта], с одной стороны, и [ФИО Заказчика], паспорт [серия и номер], выдан [кем и когда], проживающий(ая) по адресу: [адрес], именуемый(ая) в дальнейшем «Заказчик», с другой стороны, совместно именуемые «Стороны», заключили настоящий договор о нижеследующем:</w:t>
      </w:r>
    </w:p>
    <w:p>
      <w:pPr>
        <w:keepNext/>
        <w:spacing w:before="200" w:after="80"/>
        <w:jc w:val="center"/>
      </w:pPr>
      <w:r>
        <w:rPr>
          <w:b/>
          <w:i w:val="0"/>
        </w:rPr>
        <w:t>1. Предмет договора</w:t>
      </w:r>
    </w:p>
    <w:p>
      <w:pPr>
        <w:jc w:val="both"/>
      </w:pPr>
      <w:r>
        <w:rPr>
          <w:b w:val="0"/>
          <w:i w:val="0"/>
        </w:rPr>
        <w:t>1.1. Исполнитель обязуется по заданию Заказчика изготовить мебель (далее — «Изделие»), доставить её по адресу объекта и установить (смонтировать), а Заказчик обязуется принять результат работ и оплатить его в порядке и сроки, установленные настоящим договором.</w:t>
      </w:r>
    </w:p>
    <w:p>
      <w:pPr>
        <w:jc w:val="both"/>
      </w:pPr>
      <w:r>
        <w:rPr>
          <w:b w:val="0"/>
          <w:i w:val="0"/>
        </w:rPr>
        <w:t>1.2. Наименование, количество, размеры, материалы, цвета, фурнитура, встраиваемая техника и иные характеристики Изделия определяются Спецификацией (Приложение № 1), которая является неотъемлемой частью договора. Эскиз, чертёж, схема размещения или визуализация, подписанные или подтверждённые Сторонами, также являются частью Спецификации.</w:t>
      </w:r>
    </w:p>
    <w:p>
      <w:pPr>
        <w:jc w:val="both"/>
      </w:pPr>
      <w:r>
        <w:rPr>
          <w:b w:val="0"/>
          <w:i w:val="0"/>
        </w:rPr>
        <w:t>1.3. Адрес объекта, на котором выполняются замер, доставка и монтаж: [адрес, этаж, наличие лифта].</w:t>
      </w:r>
    </w:p>
    <w:p>
      <w:pPr>
        <w:jc w:val="both"/>
      </w:pPr>
      <w:r>
        <w:rPr>
          <w:b w:val="0"/>
          <w:i w:val="0"/>
        </w:rPr>
        <w:t>1.4. Услуга «под ключ» включает: замер помещения; подготовку проекта и Спецификации; изготовление Изделия; доставку по г. Ташкенту; сборку и установку на объекте; регулировку фасадов и фурнитуры; подписание акта приёмки.</w:t>
      </w:r>
    </w:p>
    <w:p>
      <w:pPr>
        <w:jc w:val="both"/>
      </w:pPr>
      <w:r>
        <w:rPr>
          <w:b w:val="0"/>
          <w:i w:val="0"/>
        </w:rPr>
        <w:t>1.5. Если иное не указано в Спецификации, в стоимость не входят: подключение бытовой техники, мойки, смесителей, подвод и отвод воды, газа, подключение электричества 220 В; демонтаж и вывоз старой мебели; выравнивание стен, полов и потолков; перенос и скрытие коммуникаций; доработка помещения.</w:t>
      </w:r>
    </w:p>
    <w:p>
      <w:pPr>
        <w:jc w:val="both"/>
      </w:pPr>
      <w:r>
        <w:rPr>
          <w:b w:val="0"/>
          <w:i w:val="0"/>
        </w:rPr>
        <w:t>1.6. Замер выполняется Исполнителем бесплатно. Окончательные размеры Изделия определяются по результатам замера и фиксируются в Спецификации. Размеры, предоставленные Заказчиком самостоятельно, Исполнитель вправе не проверять; ответственность за их точность несёт Заказчик.</w:t>
      </w:r>
    </w:p>
    <w:p>
      <w:pPr>
        <w:keepNext/>
        <w:spacing w:before="200" w:after="80"/>
        <w:jc w:val="center"/>
      </w:pPr>
      <w:r>
        <w:rPr>
          <w:b/>
          <w:i w:val="0"/>
        </w:rPr>
        <w:t>2. Стоимость и порядок расчётов</w:t>
      </w:r>
    </w:p>
    <w:p>
      <w:pPr>
        <w:jc w:val="both"/>
      </w:pPr>
      <w:r>
        <w:rPr>
          <w:b w:val="0"/>
          <w:i w:val="0"/>
        </w:rPr>
        <w:t>2.1. Общая стоимость работ определяется Спецификацией и составляет [__________] ([сумма прописью]) сум.</w:t>
      </w:r>
    </w:p>
    <w:p>
      <w:pPr>
        <w:jc w:val="both"/>
      </w:pPr>
      <w:r>
        <w:rPr>
          <w:b w:val="0"/>
          <w:i w:val="0"/>
        </w:rPr>
        <w:t>2.2. Оплата производится в следующем порядке: предоплата — [75] % ([__________] сум) в течение [__] дней с даты подписания Спецификации; оставшаяся часть — [25] % ([__________] сум) — не позднее дня доставки Изделия, до начала разгрузки и монтажа.</w:t>
      </w:r>
    </w:p>
    <w:p>
      <w:pPr>
        <w:jc w:val="both"/>
      </w:pPr>
      <w:r>
        <w:rPr>
          <w:b w:val="0"/>
          <w:i w:val="0"/>
        </w:rPr>
        <w:t>2.3. Оплата производится наличными или безналичным переводом. Днём оплаты считается день получения денежных средств Исполнителем; при наличной оплате Исполнитель выдаёт Заказчику подтверждающий документ.</w:t>
      </w:r>
    </w:p>
    <w:p>
      <w:pPr>
        <w:jc w:val="both"/>
      </w:pPr>
      <w:r>
        <w:rPr>
          <w:b w:val="0"/>
          <w:i w:val="0"/>
        </w:rPr>
        <w:t>2.4. Предоплата используется для закупки материалов и фурнитуры и запуска Изделия в производство. Стоимость, указанная в Спецификации, не изменяется в течение срока действия договора, кроме случаев изменения Спецификации по инициативе Заказчика (раздел 6, включая дополнительные работы по пунктам 6.4–6.7) и случаев, предусмотренных пунктом 3.3.</w:t>
      </w:r>
    </w:p>
    <w:p>
      <w:pPr>
        <w:jc w:val="both"/>
      </w:pPr>
      <w:r>
        <w:rPr>
          <w:b w:val="0"/>
          <w:i w:val="0"/>
        </w:rPr>
        <w:t>2.5. При просрочке оплаты более чем на [__] дней Исполнитель вправе приостановить работы, а сроки, указанные в разделе 3, продлеваются на период просрочки.</w:t>
      </w:r>
    </w:p>
    <w:p>
      <w:pPr>
        <w:keepNext/>
        <w:spacing w:before="200" w:after="80"/>
        <w:jc w:val="center"/>
      </w:pPr>
      <w:r>
        <w:rPr>
          <w:b/>
          <w:i w:val="0"/>
        </w:rPr>
        <w:t>3. Сроки</w:t>
      </w:r>
    </w:p>
    <w:p>
      <w:pPr>
        <w:jc w:val="both"/>
      </w:pPr>
      <w:r>
        <w:rPr>
          <w:b w:val="0"/>
          <w:i w:val="0"/>
        </w:rPr>
        <w:t>3.1. Срок изготовления Изделия — [__] рабочих дней. Отсчёт срока начинается со дня, когда выполнены все условия: подписана Спецификация, подтверждены размеры по результатам замера и внесена предоплата.</w:t>
      </w:r>
    </w:p>
    <w:p>
      <w:pPr>
        <w:jc w:val="both"/>
      </w:pPr>
      <w:r>
        <w:rPr>
          <w:b w:val="0"/>
          <w:i w:val="0"/>
        </w:rPr>
        <w:t>3.2. Дата доставки и монтажа согласовывается Сторонами заранее, не позднее чем за [1–2] дня. Монтаж занимает [__] рабочих дней.</w:t>
      </w:r>
    </w:p>
    <w:p>
      <w:pPr>
        <w:jc w:val="both"/>
      </w:pPr>
      <w:r>
        <w:rPr>
          <w:b w:val="0"/>
          <w:i w:val="0"/>
        </w:rPr>
        <w:t>3.3. Сроки переносятся на соответствующий период, если: Заказчик изменил Спецификацию; не внесена предоплата в срок; нет доступа на объект или объект не готов к монтажу; материалы или фурнитура задержаны поставщиками по причинам, не зависящим от Исполнителя; наступили обстоятельства непреодолимой силы (раздел 10). Исполнитель обязан заблаговременно уведомить Заказчика о переносе.</w:t>
      </w:r>
    </w:p>
    <w:p>
      <w:pPr>
        <w:jc w:val="both"/>
      </w:pPr>
      <w:r>
        <w:rPr>
          <w:b w:val="0"/>
          <w:i w:val="0"/>
        </w:rPr>
        <w:t>3.4. При нарушении срока изготовления по вине Исполнителя Заказчик вправе требовать неустойку в размере [0,1] % от стоимости Изделия за каждый день просрочки, но не более [10] % от стоимости Изделия. Если Заказчик является потребителем и законодательством о защите прав потребителей установлен более высокий размер ответственности Исполнителя, применяется размер, установленный законодательством.</w:t>
      </w:r>
    </w:p>
    <w:p>
      <w:pPr>
        <w:keepNext/>
        <w:spacing w:before="200" w:after="80"/>
        <w:jc w:val="center"/>
      </w:pPr>
      <w:r>
        <w:rPr>
          <w:b/>
          <w:i w:val="0"/>
        </w:rPr>
        <w:t>4. Права и обязанности Сторон</w:t>
      </w:r>
    </w:p>
    <w:p>
      <w:pPr>
        <w:jc w:val="both"/>
      </w:pPr>
      <w:r>
        <w:rPr>
          <w:b w:val="0"/>
          <w:i w:val="0"/>
        </w:rPr>
        <w:t>4.1. Исполнитель обязан: выполнить работы качественно и в соответствии со Спецификацией; использовать материалы и фурнитуру, указанные в Спецификации (замена на равноценные допускается только с согласия Заказчика); соблюдать сроки; сообщать Заказчику об обстоятельствах, препятствующих выполнению работ; обеспечить доставку и монтаж; убрать упаковку и мусор, образовавшийся при монтаже; устранять недостатки в течение гарантийного срока.</w:t>
      </w:r>
    </w:p>
    <w:p>
      <w:pPr>
        <w:jc w:val="both"/>
      </w:pPr>
      <w:r>
        <w:rPr>
          <w:b w:val="0"/>
          <w:i w:val="0"/>
        </w:rPr>
        <w:t>4.2. Исполнитель вправе: привлекать для выполнения отдельных работ третьих лиц, оставаясь ответственным перед Заказчиком; приостановить работы при неоплате или отсутствии доступа на объект; требовать оплаты выполненных работ.</w:t>
      </w:r>
    </w:p>
    <w:p>
      <w:pPr>
        <w:jc w:val="both"/>
      </w:pPr>
      <w:r>
        <w:rPr>
          <w:b w:val="0"/>
          <w:i w:val="0"/>
        </w:rPr>
        <w:t>4.3. Заказчик подтверждает, что материалы, цвета и фактуры выбраны им по физическим образцам или каталогу. Цвет и текстура материалов могут незначительно отличаться от изображений на экране, фотографий и образцов; технологические допуски на размеры Изделия составляют не более ±2 мм и не являются недостатком.</w:t>
      </w:r>
    </w:p>
    <w:p>
      <w:pPr>
        <w:jc w:val="both"/>
      </w:pPr>
      <w:r>
        <w:rPr>
          <w:b w:val="0"/>
          <w:i w:val="0"/>
        </w:rPr>
        <w:t>4.4. Заказчик обязан: обеспечить доступ на объект в согласованное время; подготовить помещение к монтажу (чистовая отделка стен, пола и потолка, выведенные коммуникации, электропитание, возможность подъёма и разгрузки); передать Исполнителю модели и габариты встраиваемой техники (холодильника, духового шкафа, микроволновой печи, варочной панели, вытяжки, мойки, стиральной и посудомоечной машин) до запуска Изделия в производство; сообщить о скрытых коммуникациях (трубах, проводке) в местах крепления; оплатить работы; принять результат.</w:t>
      </w:r>
    </w:p>
    <w:p>
      <w:pPr>
        <w:jc w:val="both"/>
      </w:pPr>
      <w:r>
        <w:rPr>
          <w:b w:val="0"/>
          <w:i w:val="0"/>
        </w:rPr>
        <w:t>4.5. Заказчик вправе: получать информацию о ходе выполнения работ; вносить изменения в Спецификацию (раздел 6); отказаться от договора (раздел 8).</w:t>
      </w:r>
    </w:p>
    <w:p>
      <w:pPr>
        <w:keepNext/>
        <w:spacing w:before="200" w:after="80"/>
        <w:jc w:val="center"/>
      </w:pPr>
      <w:r>
        <w:rPr>
          <w:b/>
          <w:i w:val="0"/>
        </w:rPr>
        <w:t>5. Доставка, монтаж и приёмка</w:t>
      </w:r>
    </w:p>
    <w:p>
      <w:pPr>
        <w:jc w:val="both"/>
      </w:pPr>
      <w:r>
        <w:rPr>
          <w:b w:val="0"/>
          <w:i w:val="0"/>
        </w:rPr>
        <w:t>5.1. Исполнитель доставляет Изделие по адресу объекта в согласованное время. Заказчик (или его представитель) осматривает Изделие при приёмке.</w:t>
      </w:r>
    </w:p>
    <w:p>
      <w:pPr>
        <w:jc w:val="both"/>
      </w:pPr>
      <w:r>
        <w:rPr>
          <w:b w:val="0"/>
          <w:i w:val="0"/>
        </w:rPr>
        <w:t>5.2. Если доставка или монтаж не могут быть выполнены по вине Заказчика (объект не готов, нет доступа, техника не подходит по размерам и т. п.), повторный выезд оплачивается Заказчиком отдельно: [__________] сум.</w:t>
      </w:r>
    </w:p>
    <w:p>
      <w:pPr>
        <w:jc w:val="both"/>
      </w:pPr>
      <w:r>
        <w:rPr>
          <w:b w:val="0"/>
          <w:i w:val="0"/>
        </w:rPr>
        <w:t>5.3. После завершения монтажа Стороны подписывают акт приёмки (Приложение № 2). Недостатки, выявленные при приёмке, фиксируются в акте и устраняются Исполнителем в согласованный срок.</w:t>
      </w:r>
    </w:p>
    <w:p>
      <w:pPr>
        <w:jc w:val="both"/>
      </w:pPr>
      <w:r>
        <w:rPr>
          <w:b w:val="0"/>
          <w:i w:val="0"/>
        </w:rPr>
        <w:t>5.4. Заказчик осматривает результат работ в день завершения монтажа. Если Заказчик без уважительных причин уклоняется от подписания акта, Исполнитель направляет ему письменное уведомление; при отсутствии мотивированных возражений в течение [3] рабочих дней со дня уведомления работы считаются принятыми.</w:t>
      </w:r>
    </w:p>
    <w:p>
      <w:pPr>
        <w:jc w:val="both"/>
      </w:pPr>
      <w:r>
        <w:rPr>
          <w:b w:val="0"/>
          <w:i w:val="0"/>
        </w:rPr>
        <w:t>5.5. Риск случайной гибели или повреждения Изделия до подписания акта приёмки несёт Исполнитель, после подписания — Заказчик.</w:t>
      </w:r>
    </w:p>
    <w:p>
      <w:pPr>
        <w:keepNext/>
        <w:spacing w:before="200" w:after="80"/>
        <w:jc w:val="center"/>
      </w:pPr>
      <w:r>
        <w:rPr>
          <w:b/>
          <w:i w:val="0"/>
        </w:rPr>
        <w:t>6. Изменение Спецификации</w:t>
      </w:r>
    </w:p>
    <w:p>
      <w:pPr>
        <w:jc w:val="both"/>
      </w:pPr>
      <w:r>
        <w:rPr>
          <w:b w:val="0"/>
          <w:i w:val="0"/>
        </w:rPr>
        <w:t>6.1. Изменения в Спецификацию вносятся только по согласию обеих Сторон в письменной форме. Допускается подтверждение изменений перепиской в Telegram с контактов, указанных в реквизитах настоящего договора.</w:t>
      </w:r>
    </w:p>
    <w:p>
      <w:pPr>
        <w:jc w:val="both"/>
      </w:pPr>
      <w:r>
        <w:rPr>
          <w:b w:val="0"/>
          <w:i w:val="0"/>
        </w:rPr>
        <w:t>6.2. После запуска Изделия в производство и раскроя материалов изменения могут быть невозможны или оплачиваются Заказчиком дополнительно; при этом сроки изготовления переносятся.</w:t>
      </w:r>
    </w:p>
    <w:p>
      <w:pPr>
        <w:jc w:val="both"/>
      </w:pPr>
      <w:r>
        <w:rPr>
          <w:b w:val="0"/>
          <w:i w:val="0"/>
        </w:rPr>
        <w:t>6.3. Если изменения влекут изменение цены, Стороны фиксируют новую цену в Спецификации до внесения изменений.</w:t>
      </w:r>
    </w:p>
    <w:p>
      <w:pPr>
        <w:jc w:val="both"/>
      </w:pPr>
      <w:r>
        <w:rPr>
          <w:b w:val="0"/>
          <w:i w:val="0"/>
        </w:rPr>
        <w:t>6.4. Дополнительные работы. Если после подписания Спецификации Заказчик пожелает получить что-либо сверх согласованного (дополнительные или изменённые изделия, элементы, материалы, фурнитуру, подсветку, работы по монтажу и т. п.), такие работы выполняются только после их согласования и оплачиваются Заказчиком дополнительно, сверх цены, указанной в пункте 2.1.</w:t>
      </w:r>
    </w:p>
    <w:p>
      <w:pPr>
        <w:jc w:val="both"/>
      </w:pPr>
      <w:r>
        <w:rPr>
          <w:b w:val="0"/>
          <w:i w:val="0"/>
        </w:rPr>
        <w:t>6.5. Стоимость дополнительных работ определяется Исполнителем расчётом по фактической стоимости материалов, фурнитуры, работ и доставки и сообщается Заказчику до начала их выполнения. Расчёт Исполнителя является окончательным и не подлежит торгу или пересмотру: Заказчик либо принимает расчёт, либо отказывается от дополнительных работ.</w:t>
      </w:r>
    </w:p>
    <w:p>
      <w:pPr>
        <w:jc w:val="both"/>
      </w:pPr>
      <w:r>
        <w:rPr>
          <w:b w:val="0"/>
          <w:i w:val="0"/>
        </w:rPr>
        <w:t>6.6. Если Заказчик отказывается от дополнительных работ, договор исполняется в объёме действующей Спецификации на прежних условиях. Если Заказчик принимает расчёт, это подтверждается письменно (в том числе сообщением в Telegram по пункту 6.1) либо подписанием дополнения к Спецификации, после чего стоимость и срок дополнительных работ становятся обязательными для Сторон.</w:t>
      </w:r>
    </w:p>
    <w:p>
      <w:pPr>
        <w:jc w:val="both"/>
      </w:pPr>
      <w:r>
        <w:rPr>
          <w:b w:val="0"/>
          <w:i w:val="0"/>
        </w:rPr>
        <w:t>6.7. Дополнительные работы оплачиваются в порядке, указанном в дополнении к Спецификации (по умолчанию — в размере [100] % до начала их выполнения). Срок изготовления и монтажа продлевается на время, необходимое для выполнения дополнительных работ. Работы, выполненные по просьбе Заказчика без согласования их стоимости, оплачиваются по расчёту Исполнителя на основании пункта 6.5.</w:t>
      </w:r>
    </w:p>
    <w:p>
      <w:pPr>
        <w:keepNext/>
        <w:spacing w:before="200" w:after="80"/>
        <w:jc w:val="center"/>
      </w:pPr>
      <w:r>
        <w:rPr>
          <w:b/>
          <w:i w:val="0"/>
        </w:rPr>
        <w:t>7. Гарантия</w:t>
      </w:r>
    </w:p>
    <w:p>
      <w:pPr>
        <w:jc w:val="both"/>
      </w:pPr>
      <w:r>
        <w:rPr>
          <w:b w:val="0"/>
          <w:i w:val="0"/>
        </w:rPr>
        <w:t>7.1. Гарантийный срок на Изделие и монтаж — 12 (двенадцать) месяцев со дня подписания акта приёмки. На фурнитуру, встраиваемую технику, мойки, смесители и иные комплектующие сторонних производителей действует гарантия производителя в пределах установленного им срока.</w:t>
      </w:r>
    </w:p>
    <w:p>
      <w:pPr>
        <w:jc w:val="both"/>
      </w:pPr>
      <w:r>
        <w:rPr>
          <w:b w:val="0"/>
          <w:i w:val="0"/>
        </w:rPr>
        <w:t>7.2. Гарантия распространяется на дефекты материалов, изготовления и монтажа, проявившиеся при условии правильной эксплуатации: расслоение и отклеивание кромки, перекосы и неровности фасадов, дефекты крепления и сборки, неисправности фурнитуры в пределах гарантии её производителя.</w:t>
      </w:r>
    </w:p>
    <w:p>
      <w:pPr>
        <w:jc w:val="both"/>
      </w:pPr>
      <w:r>
        <w:rPr>
          <w:b w:val="0"/>
          <w:i w:val="0"/>
        </w:rPr>
        <w:t>7.3. Гарантия не распространяется на: естественный износ; механические повреждения (удары, царапины, сколы); повреждения от влаги — протечек, постоянной сырости, пара, неправильной уборки, попадания воды на кромку и в стыки; воздействие высокой температуры (горячая посуда, открытый огонь, пар) на фасады, кромку и столешницу; перегрузку полок и ящиков; выгорание и изменение цвета под прямыми солнечными лучами; самостоятельный ремонт, разборку или перемещение Изделия; повреждения при подключении техники и сантехники третьими лицами; незначительные отличия цвета и текстуры материалов; недостатки, оговорённые в акте приёмки; обстоятельства непреодолимой силы.</w:t>
      </w:r>
    </w:p>
    <w:p>
      <w:pPr>
        <w:jc w:val="both"/>
      </w:pPr>
      <w:r>
        <w:rPr>
          <w:b w:val="0"/>
          <w:i w:val="0"/>
        </w:rPr>
        <w:t>7.4. Заявку на устранение недостатка Заказчик направляет Исполнителю по телефону или в мессенджер с описанием и фотографиями. Исполнитель осматривает Изделие в течение [5] рабочих дней и устраняет признанные гарантийными недостатки в течение [14] рабочих дней, если для этого не требуется заказ материалов, который требует больше времени.</w:t>
      </w:r>
    </w:p>
    <w:p>
      <w:pPr>
        <w:jc w:val="both"/>
      </w:pPr>
      <w:r>
        <w:rPr>
          <w:b w:val="0"/>
          <w:i w:val="0"/>
        </w:rPr>
        <w:t>7.5. Рекомендации по эксплуатации приведены в Приложении № 3.</w:t>
      </w:r>
    </w:p>
    <w:p>
      <w:pPr>
        <w:keepNext/>
        <w:spacing w:before="200" w:after="80"/>
        <w:jc w:val="center"/>
      </w:pPr>
      <w:r>
        <w:rPr>
          <w:b/>
          <w:i w:val="0"/>
        </w:rPr>
        <w:t>8. Расторжение договора</w:t>
      </w:r>
    </w:p>
    <w:p>
      <w:pPr>
        <w:jc w:val="both"/>
      </w:pPr>
      <w:r>
        <w:rPr>
          <w:b w:val="0"/>
          <w:i w:val="0"/>
        </w:rPr>
        <w:t>8.1. Договор может быть расторгнут по соглашению Сторон.</w:t>
      </w:r>
    </w:p>
    <w:p>
      <w:pPr>
        <w:jc w:val="both"/>
      </w:pPr>
      <w:r>
        <w:rPr>
          <w:b w:val="0"/>
          <w:i w:val="0"/>
        </w:rPr>
        <w:t>8.2. Заказчик вправе отказаться от договора в любое время, оплатив Исполнителю фактически выполненную часть работ и понесённые расходы (в пределах, допускаемых законодательством). Предоплата возвращается за вычетом расходов на замер и проект, закупленные материалы и фурнитуру, изготовленные детали и узлы, поскольку Изделие изготавливается по индивидуальным размерам и не может быть продано другому лицу.</w:t>
      </w:r>
    </w:p>
    <w:p>
      <w:pPr>
        <w:jc w:val="both"/>
      </w:pPr>
      <w:r>
        <w:rPr>
          <w:b w:val="0"/>
          <w:i w:val="0"/>
        </w:rPr>
        <w:t>8.3. Исполнитель вправе отказаться от договора при существенном нарушении его условий Заказчиком (неоплата, отсутствие доступа на объект более [__] дней), письменно уведомив Заказчика. Неизрасходованная часть предоплаты возвращается за вычетом расходов, указанных в пункте 8.2.</w:t>
      </w:r>
    </w:p>
    <w:p>
      <w:pPr>
        <w:jc w:val="both"/>
      </w:pPr>
      <w:r>
        <w:rPr>
          <w:b w:val="0"/>
          <w:i w:val="0"/>
        </w:rPr>
        <w:t>8.4. Возврат денежных средств производится в течение [10] рабочих дней со дня расторжения договора.</w:t>
      </w:r>
    </w:p>
    <w:p>
      <w:pPr>
        <w:keepNext/>
        <w:spacing w:before="200" w:after="80"/>
        <w:jc w:val="center"/>
      </w:pPr>
      <w:r>
        <w:rPr>
          <w:b/>
          <w:i w:val="0"/>
        </w:rPr>
        <w:t>9. Ответственность Сторон</w:t>
      </w:r>
    </w:p>
    <w:p>
      <w:pPr>
        <w:jc w:val="both"/>
      </w:pPr>
      <w:r>
        <w:rPr>
          <w:b w:val="0"/>
          <w:i w:val="0"/>
        </w:rPr>
        <w:t>9.1. За неисполнение или ненадлежащее исполнение обязательств Стороны несут ответственность в соответствии с законодательством Республики Узбекистан и настоящим договором.</w:t>
      </w:r>
    </w:p>
    <w:p>
      <w:pPr>
        <w:jc w:val="both"/>
      </w:pPr>
      <w:r>
        <w:rPr>
          <w:b w:val="0"/>
          <w:i w:val="0"/>
        </w:rPr>
        <w:t>9.2. При просрочке оплаты Заказчик уплачивает неустойку в размере [0,1] % от неоплаченной суммы за каждый день просрочки, но не более [10] % от неё.</w:t>
      </w:r>
    </w:p>
    <w:p>
      <w:pPr>
        <w:jc w:val="both"/>
      </w:pPr>
      <w:r>
        <w:rPr>
          <w:b w:val="0"/>
          <w:i w:val="0"/>
        </w:rPr>
        <w:t>9.3. Исполнитель не отвечает за: ущерб, вызванный неточными размерами и данными, предоставленными Заказчиком; повреждение скрытых коммуникаций, о которых Заказчик не сообщил; состояние стен, полов и потолков; задержки по вине Заказчика; подключение техники и сантехники третьими лицами.</w:t>
      </w:r>
    </w:p>
    <w:p>
      <w:pPr>
        <w:jc w:val="both"/>
      </w:pPr>
      <w:r>
        <w:rPr>
          <w:b w:val="0"/>
          <w:i w:val="0"/>
        </w:rPr>
        <w:t>9.4. В пределах, допускаемых законодательством, ответственность Исполнителя не может превышать стоимость Изделия.</w:t>
      </w:r>
    </w:p>
    <w:p>
      <w:pPr>
        <w:keepNext/>
        <w:spacing w:before="200" w:after="80"/>
        <w:jc w:val="center"/>
      </w:pPr>
      <w:r>
        <w:rPr>
          <w:b/>
          <w:i w:val="0"/>
        </w:rPr>
        <w:t>10. Обстоятельства непреодолимой силы</w:t>
      </w:r>
    </w:p>
    <w:p>
      <w:pPr>
        <w:jc w:val="both"/>
      </w:pPr>
      <w:r>
        <w:rPr>
          <w:b w:val="0"/>
          <w:i w:val="0"/>
        </w:rPr>
        <w:t>10.1. Стороны освобождаются от ответственности за неисполнение обязательств, вызванное обстоятельствами непреодолимой силы (стихийные бедствия, военные действия, акты органов власти, эпидемии, перебои в поставках материалов по причинам, которые Стороны не могли предвидеть и предотвратить). Срок исполнения продлевается на период их действия.</w:t>
      </w:r>
    </w:p>
    <w:p>
      <w:pPr>
        <w:jc w:val="both"/>
      </w:pPr>
      <w:r>
        <w:rPr>
          <w:b w:val="0"/>
          <w:i w:val="0"/>
        </w:rPr>
        <w:t>10.2. Если такие обстоятельства продолжаются более [30] дней, любая из Сторон вправе расторгнуть договор с взаиморасчётами по пункту 8.2.</w:t>
      </w:r>
    </w:p>
    <w:p>
      <w:pPr>
        <w:keepNext/>
        <w:spacing w:before="200" w:after="80"/>
        <w:jc w:val="center"/>
      </w:pPr>
      <w:r>
        <w:rPr>
          <w:b/>
          <w:i w:val="0"/>
        </w:rPr>
        <w:t>11. Разрешение споров</w:t>
      </w:r>
    </w:p>
    <w:p>
      <w:pPr>
        <w:jc w:val="both"/>
      </w:pPr>
      <w:r>
        <w:rPr>
          <w:b w:val="0"/>
          <w:i w:val="0"/>
        </w:rPr>
        <w:t>11.1. Споры решаются путём переговоров. Претензия направляется в письменной форме (в том числе в мессенджер с контактов, указанных в реквизитах); ответ даётся в течение [10] календарных дней.</w:t>
      </w:r>
    </w:p>
    <w:p>
      <w:pPr>
        <w:jc w:val="both"/>
      </w:pPr>
      <w:r>
        <w:rPr>
          <w:b w:val="0"/>
          <w:i w:val="0"/>
        </w:rPr>
        <w:t>11.2. Если соглашение не достигнуто, спор рассматривается в суде в соответствии с законодательством Республики Узбекистан.</w:t>
      </w:r>
    </w:p>
    <w:p>
      <w:pPr>
        <w:keepNext/>
        <w:spacing w:before="200" w:after="80"/>
        <w:jc w:val="center"/>
      </w:pPr>
      <w:r>
        <w:rPr>
          <w:b/>
          <w:i w:val="0"/>
        </w:rPr>
        <w:t>12. Персональные данные и фотографии</w:t>
      </w:r>
    </w:p>
    <w:p>
      <w:pPr>
        <w:jc w:val="both"/>
      </w:pPr>
      <w:r>
        <w:rPr>
          <w:b w:val="0"/>
          <w:i w:val="0"/>
        </w:rPr>
        <w:t>12.1. Заказчик даёт согласие на обработку своих персональных данных (ФИО, паспортные данные, адрес, телефон) в целях исполнения настоящего договора в соответствии с законодательством Республики Узбекистан о персональных данных. Согласие может быть отозвано Заказчиком в порядке, установленном законодательством.</w:t>
      </w:r>
    </w:p>
    <w:p>
      <w:pPr>
        <w:jc w:val="both"/>
      </w:pPr>
      <w:r>
        <w:rPr>
          <w:b w:val="0"/>
          <w:i w:val="0"/>
        </w:rPr>
        <w:t>12.2. Использование фотографий готового Изделия в портфолио и рекламе Исполнителя: Заказчик  [  ] согласен  [  ] не согласен.</w:t>
      </w:r>
    </w:p>
    <w:p>
      <w:pPr>
        <w:keepNext/>
        <w:spacing w:before="200" w:after="80"/>
        <w:jc w:val="center"/>
      </w:pPr>
      <w:r>
        <w:rPr>
          <w:b/>
          <w:i w:val="0"/>
        </w:rPr>
        <w:t>13. Заключительные положения</w:t>
      </w:r>
    </w:p>
    <w:p>
      <w:pPr>
        <w:jc w:val="both"/>
      </w:pPr>
      <w:r>
        <w:rPr>
          <w:b w:val="0"/>
          <w:i w:val="0"/>
        </w:rPr>
        <w:t>13.1. Договор вступает в силу со дня подписания и действует до полного исполнения Сторонами обязательств.</w:t>
      </w:r>
    </w:p>
    <w:p>
      <w:pPr>
        <w:jc w:val="both"/>
      </w:pPr>
      <w:r>
        <w:rPr>
          <w:b w:val="0"/>
          <w:i w:val="0"/>
        </w:rPr>
        <w:t>13.2. Договор составлен в двух экземплярах на русском языке, по одному для каждой Стороны, имеющих одинаковую юридическую силу. Изменения и дополнения действительны, если составлены в письменной форме и подписаны обеими Сторонами либо подтверждены в порядке пункта 6.1.</w:t>
      </w:r>
    </w:p>
    <w:p>
      <w:pPr>
        <w:jc w:val="both"/>
      </w:pPr>
      <w:r>
        <w:rPr>
          <w:b w:val="0"/>
          <w:i w:val="0"/>
        </w:rPr>
        <w:t>13.3. Если какое-либо условие договора противоречит обязательным нормам законодательства Республики Узбекистан (в том числе о защите прав потребителей), применяются эти нормы; остальные условия договора сохраняют силу.</w:t>
      </w:r>
    </w:p>
    <w:p>
      <w:pPr>
        <w:jc w:val="both"/>
      </w:pPr>
      <w:r>
        <w:rPr>
          <w:b w:val="0"/>
          <w:i w:val="0"/>
        </w:rPr>
        <w:t>13.4. Приложения: № 1 — Спецификация; № 2 — Акт приёмки выполненных работ; № 3 — Рекомендации по эксплуатации.</w:t>
      </w:r>
    </w:p>
    <w:p>
      <w:pPr>
        <w:keepNext/>
        <w:spacing w:before="200" w:after="80"/>
        <w:jc w:val="center"/>
      </w:pPr>
      <w:r>
        <w:rPr>
          <w:b/>
          <w:i w:val="0"/>
        </w:rPr>
        <w:t>14. Реквизиты и подписи Сторон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 w:before="40"/>
            </w:pPr>
            <w:r/>
            <w:r>
              <w:rPr>
                <w:b/>
                <w:sz w:val="20"/>
              </w:rPr>
              <w:t>Исполнитель</w:t>
            </w:r>
          </w:p>
        </w:tc>
        <w:tc>
          <w:tcPr>
            <w:tcW w:type="dxa" w:w="4819"/>
          </w:tcPr>
          <w:p>
            <w:pPr>
              <w:spacing w:after="40" w:before="40"/>
            </w:pPr>
            <w:r/>
            <w:r>
              <w:rPr>
                <w:b/>
                <w:sz w:val="20"/>
              </w:rPr>
              <w:t>Заказчик</w:t>
            </w:r>
          </w:p>
        </w:tc>
      </w:tr>
      <w:tr>
        <w:tc>
          <w:tcPr>
            <w:tcW w:type="dxa" w:w="4819"/>
          </w:tcPr>
          <w:p>
            <w:pPr>
              <w:spacing w:after="40" w:before="40"/>
            </w:pPr>
            <w:r/>
            <w:r>
              <w:rPr>
                <w:sz w:val="20"/>
              </w:rPr>
              <w:t>[Наименование / ФИО]</w:t>
            </w:r>
          </w:p>
        </w:tc>
        <w:tc>
          <w:tcPr>
            <w:tcW w:type="dxa" w:w="4819"/>
          </w:tcPr>
          <w:p>
            <w:pPr>
              <w:spacing w:after="40" w:before="40"/>
            </w:pPr>
            <w:r/>
            <w:r>
              <w:rPr>
                <w:sz w:val="20"/>
              </w:rPr>
              <w:t>[ФИО]</w:t>
            </w:r>
          </w:p>
        </w:tc>
      </w:tr>
      <w:tr>
        <w:tc>
          <w:tcPr>
            <w:tcW w:type="dxa" w:w="4819"/>
          </w:tcPr>
          <w:p>
            <w:pPr>
              <w:spacing w:after="40" w:before="40"/>
            </w:pPr>
            <w:r/>
            <w:r>
              <w:rPr>
                <w:sz w:val="20"/>
              </w:rPr>
              <w:t>ИНН / ПИНФЛ: [__________]</w:t>
            </w:r>
          </w:p>
        </w:tc>
        <w:tc>
          <w:tcPr>
            <w:tcW w:type="dxa" w:w="4819"/>
          </w:tcPr>
          <w:p>
            <w:pPr>
              <w:spacing w:after="40" w:before="40"/>
            </w:pPr>
            <w:r/>
            <w:r>
              <w:rPr>
                <w:sz w:val="20"/>
              </w:rPr>
              <w:t>Паспорт: [серия, номер]</w:t>
            </w:r>
          </w:p>
        </w:tc>
      </w:tr>
      <w:tr>
        <w:tc>
          <w:tcPr>
            <w:tcW w:type="dxa" w:w="4819"/>
          </w:tcPr>
          <w:p>
            <w:pPr>
              <w:spacing w:after="40" w:before="40"/>
            </w:pPr>
            <w:r/>
            <w:r>
              <w:rPr>
                <w:sz w:val="20"/>
              </w:rPr>
              <w:t>Адрес: [__________]</w:t>
            </w:r>
          </w:p>
        </w:tc>
        <w:tc>
          <w:tcPr>
            <w:tcW w:type="dxa" w:w="4819"/>
          </w:tcPr>
          <w:p>
            <w:pPr>
              <w:spacing w:after="40" w:before="40"/>
            </w:pPr>
            <w:r/>
            <w:r>
              <w:rPr>
                <w:sz w:val="20"/>
              </w:rPr>
              <w:t>Выдан: [кем и когда]</w:t>
            </w:r>
          </w:p>
        </w:tc>
      </w:tr>
      <w:tr>
        <w:tc>
          <w:tcPr>
            <w:tcW w:type="dxa" w:w="4819"/>
          </w:tcPr>
          <w:p>
            <w:pPr>
              <w:spacing w:after="40" w:before="40"/>
            </w:pPr>
            <w:r/>
            <w:r>
              <w:rPr>
                <w:sz w:val="20"/>
              </w:rPr>
              <w:t>Телефон: [__________]</w:t>
            </w:r>
          </w:p>
        </w:tc>
        <w:tc>
          <w:tcPr>
            <w:tcW w:type="dxa" w:w="4819"/>
          </w:tcPr>
          <w:p>
            <w:pPr>
              <w:spacing w:after="40" w:before="40"/>
            </w:pPr>
            <w:r/>
            <w:r>
              <w:rPr>
                <w:sz w:val="20"/>
              </w:rPr>
              <w:t>Адрес: [__________]</w:t>
            </w:r>
          </w:p>
        </w:tc>
      </w:tr>
      <w:tr>
        <w:tc>
          <w:tcPr>
            <w:tcW w:type="dxa" w:w="4819"/>
          </w:tcPr>
          <w:p>
            <w:pPr>
              <w:spacing w:after="40" w:before="40"/>
            </w:pPr>
            <w:r/>
            <w:r>
              <w:rPr>
                <w:sz w:val="20"/>
              </w:rPr>
              <w:t>Telegram: [__________]</w:t>
            </w:r>
          </w:p>
        </w:tc>
        <w:tc>
          <w:tcPr>
            <w:tcW w:type="dxa" w:w="4819"/>
          </w:tcPr>
          <w:p>
            <w:pPr>
              <w:spacing w:after="40" w:before="40"/>
            </w:pPr>
            <w:r/>
            <w:r>
              <w:rPr>
                <w:sz w:val="20"/>
              </w:rPr>
              <w:t>Телефон: [__________]</w:t>
            </w:r>
          </w:p>
        </w:tc>
      </w:tr>
      <w:tr>
        <w:tc>
          <w:tcPr>
            <w:tcW w:type="dxa" w:w="4819"/>
          </w:tcPr>
          <w:p>
            <w:pPr>
              <w:spacing w:after="40" w:before="40"/>
            </w:pPr>
            <w:r/>
            <w:r>
              <w:rPr>
                <w:sz w:val="20"/>
              </w:rPr>
              <w:t>Банковские реквизиты: [__________]</w:t>
            </w:r>
          </w:p>
        </w:tc>
        <w:tc>
          <w:tcPr>
            <w:tcW w:type="dxa" w:w="4819"/>
          </w:tcPr>
          <w:p>
            <w:pPr>
              <w:spacing w:after="40" w:before="40"/>
            </w:pPr>
            <w:r/>
            <w:r>
              <w:rPr>
                <w:sz w:val="20"/>
              </w:rPr>
              <w:t>Telegram: [__________]</w:t>
            </w:r>
          </w:p>
        </w:tc>
      </w:tr>
      <w:tr>
        <w:tc>
          <w:tcPr>
            <w:tcW w:type="dxa" w:w="4819"/>
          </w:tcPr>
          <w:p>
            <w:pPr>
              <w:spacing w:after="40" w:before="40"/>
            </w:pPr>
            <w:r/>
            <w:r>
              <w:rPr>
                <w:sz w:val="20"/>
              </w:rPr>
              <w:t>Подпись: ______________ / [ФИО] /</w:t>
            </w:r>
          </w:p>
        </w:tc>
        <w:tc>
          <w:tcPr>
            <w:tcW w:type="dxa" w:w="4819"/>
          </w:tcPr>
          <w:p>
            <w:pPr>
              <w:spacing w:after="40" w:before="40"/>
            </w:pPr>
            <w:r/>
            <w:r>
              <w:rPr>
                <w:sz w:val="20"/>
              </w:rPr>
              <w:t>Подпись: ______________ / [ФИО] /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spacing w:before="80" w:after="40"/>
        <w:jc w:val="center"/>
      </w:pPr>
      <w:r>
        <w:rPr>
          <w:b/>
          <w:i w:val="0"/>
          <w:sz w:val="28"/>
        </w:rPr>
        <w:t>Приложение № 1</w:t>
      </w:r>
    </w:p>
    <w:p>
      <w:pPr>
        <w:spacing w:after="160"/>
        <w:jc w:val="center"/>
      </w:pPr>
      <w:r>
        <w:rPr>
          <w:b/>
          <w:i w:val="0"/>
        </w:rPr>
        <w:t>СПЕЦИФИКАЦИЯ к договору № [____] от «[__]» [__________] 20[__] г.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510"/>
          </w:tcPr>
          <w:p>
            <w:pPr>
              <w:spacing w:after="40" w:before="40"/>
            </w:pPr>
            <w:r/>
            <w:r>
              <w:rPr>
                <w:b/>
                <w:sz w:val="20"/>
              </w:rPr>
              <w:t>№</w:t>
            </w:r>
          </w:p>
        </w:tc>
        <w:tc>
          <w:tcPr>
            <w:tcW w:type="dxa" w:w="2835"/>
          </w:tcPr>
          <w:p>
            <w:pPr>
              <w:spacing w:after="40" w:before="40"/>
            </w:pPr>
            <w:r/>
            <w:r>
              <w:rPr>
                <w:b/>
                <w:sz w:val="20"/>
              </w:rPr>
              <w:t>Наименование и размеры (Ш×В×Г, мм)</w:t>
            </w:r>
          </w:p>
        </w:tc>
        <w:tc>
          <w:tcPr>
            <w:tcW w:type="dxa" w:w="2438"/>
          </w:tcPr>
          <w:p>
            <w:pPr>
              <w:spacing w:after="40" w:before="40"/>
            </w:pPr>
            <w:r/>
            <w:r>
              <w:rPr>
                <w:b/>
                <w:sz w:val="20"/>
              </w:rPr>
              <w:t>Материал корпуса / фасада, цвет</w:t>
            </w:r>
          </w:p>
        </w:tc>
        <w:tc>
          <w:tcPr>
            <w:tcW w:type="dxa" w:w="1644"/>
          </w:tcPr>
          <w:p>
            <w:pPr>
              <w:spacing w:after="40" w:before="40"/>
            </w:pPr>
            <w:r/>
            <w:r>
              <w:rPr>
                <w:b/>
                <w:sz w:val="20"/>
              </w:rPr>
              <w:t>Фурнитура</w:t>
            </w:r>
          </w:p>
        </w:tc>
        <w:tc>
          <w:tcPr>
            <w:tcW w:type="dxa" w:w="737"/>
          </w:tcPr>
          <w:p>
            <w:pPr>
              <w:spacing w:after="40" w:before="40"/>
            </w:pPr>
            <w:r/>
            <w:r>
              <w:rPr>
                <w:b/>
                <w:sz w:val="20"/>
              </w:rPr>
              <w:t>Кол-во</w:t>
            </w:r>
          </w:p>
        </w:tc>
        <w:tc>
          <w:tcPr>
            <w:tcW w:type="dxa" w:w="1474"/>
          </w:tcPr>
          <w:p>
            <w:pPr>
              <w:spacing w:after="40" w:before="40"/>
            </w:pPr>
            <w:r/>
            <w:r>
              <w:rPr>
                <w:b/>
                <w:sz w:val="20"/>
              </w:rPr>
              <w:t>Цена, сум</w:t>
            </w:r>
          </w:p>
        </w:tc>
      </w:tr>
      <w:tr>
        <w:tc>
          <w:tcPr>
            <w:tcW w:type="dxa" w:w="510"/>
          </w:tcPr>
          <w:p>
            <w:pPr>
              <w:spacing w:after="40" w:before="40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2835"/>
          </w:tcPr>
          <w:p>
            <w:pPr>
              <w:spacing w:after="40" w:before="40"/>
            </w:pPr>
            <w:r/>
            <w:r>
              <w:rPr>
                <w:sz w:val="20"/>
              </w:rPr>
            </w:r>
          </w:p>
        </w:tc>
        <w:tc>
          <w:tcPr>
            <w:tcW w:type="dxa" w:w="2438"/>
          </w:tcPr>
          <w:p>
            <w:pPr>
              <w:spacing w:after="40" w:before="40"/>
            </w:pPr>
            <w:r/>
            <w:r>
              <w:rPr>
                <w:sz w:val="20"/>
              </w:rPr>
            </w:r>
          </w:p>
        </w:tc>
        <w:tc>
          <w:tcPr>
            <w:tcW w:type="dxa" w:w="1644"/>
          </w:tcPr>
          <w:p>
            <w:pPr>
              <w:spacing w:after="40" w:before="40"/>
            </w:pPr>
            <w:r/>
            <w:r>
              <w:rPr>
                <w:sz w:val="20"/>
              </w:rPr>
            </w:r>
          </w:p>
        </w:tc>
        <w:tc>
          <w:tcPr>
            <w:tcW w:type="dxa" w:w="737"/>
          </w:tcPr>
          <w:p>
            <w:pPr>
              <w:spacing w:after="40" w:before="40"/>
            </w:pPr>
            <w:r/>
            <w:r>
              <w:rPr>
                <w:sz w:val="20"/>
              </w:rPr>
            </w:r>
          </w:p>
        </w:tc>
        <w:tc>
          <w:tcPr>
            <w:tcW w:type="dxa" w:w="1474"/>
          </w:tcPr>
          <w:p>
            <w:pPr>
              <w:spacing w:after="40" w:before="40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510"/>
          </w:tcPr>
          <w:p>
            <w:pPr>
              <w:spacing w:after="40" w:before="40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2835"/>
          </w:tcPr>
          <w:p>
            <w:pPr>
              <w:spacing w:after="40" w:before="40"/>
            </w:pPr>
            <w:r/>
            <w:r>
              <w:rPr>
                <w:sz w:val="20"/>
              </w:rPr>
            </w:r>
          </w:p>
        </w:tc>
        <w:tc>
          <w:tcPr>
            <w:tcW w:type="dxa" w:w="2438"/>
          </w:tcPr>
          <w:p>
            <w:pPr>
              <w:spacing w:after="40" w:before="40"/>
            </w:pPr>
            <w:r/>
            <w:r>
              <w:rPr>
                <w:sz w:val="20"/>
              </w:rPr>
            </w:r>
          </w:p>
        </w:tc>
        <w:tc>
          <w:tcPr>
            <w:tcW w:type="dxa" w:w="1644"/>
          </w:tcPr>
          <w:p>
            <w:pPr>
              <w:spacing w:after="40" w:before="40"/>
            </w:pPr>
            <w:r/>
            <w:r>
              <w:rPr>
                <w:sz w:val="20"/>
              </w:rPr>
            </w:r>
          </w:p>
        </w:tc>
        <w:tc>
          <w:tcPr>
            <w:tcW w:type="dxa" w:w="737"/>
          </w:tcPr>
          <w:p>
            <w:pPr>
              <w:spacing w:after="40" w:before="40"/>
            </w:pPr>
            <w:r/>
            <w:r>
              <w:rPr>
                <w:sz w:val="20"/>
              </w:rPr>
            </w:r>
          </w:p>
        </w:tc>
        <w:tc>
          <w:tcPr>
            <w:tcW w:type="dxa" w:w="1474"/>
          </w:tcPr>
          <w:p>
            <w:pPr>
              <w:spacing w:after="40" w:before="40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510"/>
          </w:tcPr>
          <w:p>
            <w:pPr>
              <w:spacing w:after="40" w:before="40"/>
            </w:pPr>
            <w:r/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40" w:before="40"/>
            </w:pPr>
            <w:r/>
            <w:r>
              <w:rPr>
                <w:sz w:val="20"/>
              </w:rPr>
            </w:r>
          </w:p>
        </w:tc>
        <w:tc>
          <w:tcPr>
            <w:tcW w:type="dxa" w:w="2438"/>
          </w:tcPr>
          <w:p>
            <w:pPr>
              <w:spacing w:after="40" w:before="40"/>
            </w:pPr>
            <w:r/>
            <w:r>
              <w:rPr>
                <w:sz w:val="20"/>
              </w:rPr>
            </w:r>
          </w:p>
        </w:tc>
        <w:tc>
          <w:tcPr>
            <w:tcW w:type="dxa" w:w="1644"/>
          </w:tcPr>
          <w:p>
            <w:pPr>
              <w:spacing w:after="40" w:before="40"/>
            </w:pPr>
            <w:r/>
            <w:r>
              <w:rPr>
                <w:sz w:val="20"/>
              </w:rPr>
            </w:r>
          </w:p>
        </w:tc>
        <w:tc>
          <w:tcPr>
            <w:tcW w:type="dxa" w:w="737"/>
          </w:tcPr>
          <w:p>
            <w:pPr>
              <w:spacing w:after="40" w:before="40"/>
            </w:pPr>
            <w:r/>
            <w:r>
              <w:rPr>
                <w:sz w:val="20"/>
              </w:rPr>
            </w:r>
          </w:p>
        </w:tc>
        <w:tc>
          <w:tcPr>
            <w:tcW w:type="dxa" w:w="1474"/>
          </w:tcPr>
          <w:p>
            <w:pPr>
              <w:spacing w:after="40" w:before="40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510"/>
          </w:tcPr>
          <w:p>
            <w:pPr>
              <w:spacing w:after="40" w:before="40"/>
            </w:pPr>
            <w:r/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40" w:before="40"/>
            </w:pPr>
            <w:r/>
            <w:r>
              <w:rPr>
                <w:sz w:val="20"/>
              </w:rPr>
            </w:r>
          </w:p>
        </w:tc>
        <w:tc>
          <w:tcPr>
            <w:tcW w:type="dxa" w:w="2438"/>
          </w:tcPr>
          <w:p>
            <w:pPr>
              <w:spacing w:after="40" w:before="40"/>
            </w:pPr>
            <w:r/>
            <w:r>
              <w:rPr>
                <w:sz w:val="20"/>
              </w:rPr>
            </w:r>
          </w:p>
        </w:tc>
        <w:tc>
          <w:tcPr>
            <w:tcW w:type="dxa" w:w="1644"/>
          </w:tcPr>
          <w:p>
            <w:pPr>
              <w:spacing w:after="40" w:before="40"/>
            </w:pPr>
            <w:r/>
            <w:r>
              <w:rPr>
                <w:sz w:val="20"/>
              </w:rPr>
            </w:r>
          </w:p>
        </w:tc>
        <w:tc>
          <w:tcPr>
            <w:tcW w:type="dxa" w:w="737"/>
          </w:tcPr>
          <w:p>
            <w:pPr>
              <w:spacing w:after="40" w:before="40"/>
            </w:pPr>
            <w:r/>
            <w:r>
              <w:rPr>
                <w:sz w:val="20"/>
              </w:rPr>
            </w:r>
          </w:p>
        </w:tc>
        <w:tc>
          <w:tcPr>
            <w:tcW w:type="dxa" w:w="1474"/>
          </w:tcPr>
          <w:p>
            <w:pPr>
              <w:spacing w:after="40" w:before="40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510"/>
          </w:tcPr>
          <w:p>
            <w:pPr>
              <w:spacing w:after="40" w:before="40"/>
            </w:pPr>
            <w:r/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40" w:before="40"/>
            </w:pPr>
            <w:r/>
            <w:r>
              <w:rPr>
                <w:sz w:val="20"/>
              </w:rPr>
            </w:r>
          </w:p>
        </w:tc>
        <w:tc>
          <w:tcPr>
            <w:tcW w:type="dxa" w:w="2438"/>
          </w:tcPr>
          <w:p>
            <w:pPr>
              <w:spacing w:after="40" w:before="40"/>
            </w:pPr>
            <w:r/>
            <w:r>
              <w:rPr>
                <w:sz w:val="20"/>
              </w:rPr>
            </w:r>
          </w:p>
        </w:tc>
        <w:tc>
          <w:tcPr>
            <w:tcW w:type="dxa" w:w="1644"/>
          </w:tcPr>
          <w:p>
            <w:pPr>
              <w:spacing w:after="40" w:before="40"/>
            </w:pPr>
            <w:r/>
            <w:r>
              <w:rPr>
                <w:sz w:val="20"/>
              </w:rPr>
            </w:r>
          </w:p>
        </w:tc>
        <w:tc>
          <w:tcPr>
            <w:tcW w:type="dxa" w:w="737"/>
          </w:tcPr>
          <w:p>
            <w:pPr>
              <w:spacing w:after="40" w:before="40"/>
            </w:pPr>
            <w:r/>
            <w:r>
              <w:rPr>
                <w:sz w:val="20"/>
              </w:rPr>
            </w:r>
          </w:p>
        </w:tc>
        <w:tc>
          <w:tcPr>
            <w:tcW w:type="dxa" w:w="1474"/>
          </w:tcPr>
          <w:p>
            <w:pPr>
              <w:spacing w:after="40" w:before="40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510"/>
          </w:tcPr>
          <w:p>
            <w:pPr>
              <w:spacing w:after="40" w:before="40"/>
            </w:pPr>
            <w:r/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40" w:before="40"/>
            </w:pPr>
            <w:r/>
            <w:r>
              <w:rPr>
                <w:sz w:val="20"/>
              </w:rPr>
            </w:r>
          </w:p>
        </w:tc>
        <w:tc>
          <w:tcPr>
            <w:tcW w:type="dxa" w:w="2438"/>
          </w:tcPr>
          <w:p>
            <w:pPr>
              <w:spacing w:after="40" w:before="40"/>
            </w:pPr>
            <w:r/>
            <w:r>
              <w:rPr>
                <w:sz w:val="20"/>
              </w:rPr>
            </w:r>
          </w:p>
        </w:tc>
        <w:tc>
          <w:tcPr>
            <w:tcW w:type="dxa" w:w="1644"/>
          </w:tcPr>
          <w:p>
            <w:pPr>
              <w:spacing w:after="40" w:before="40"/>
            </w:pPr>
            <w:r/>
            <w:r>
              <w:rPr>
                <w:sz w:val="20"/>
              </w:rPr>
            </w:r>
          </w:p>
        </w:tc>
        <w:tc>
          <w:tcPr>
            <w:tcW w:type="dxa" w:w="737"/>
          </w:tcPr>
          <w:p>
            <w:pPr>
              <w:spacing w:after="40" w:before="40"/>
            </w:pPr>
            <w:r/>
            <w:r>
              <w:rPr>
                <w:sz w:val="20"/>
              </w:rPr>
            </w:r>
          </w:p>
        </w:tc>
        <w:tc>
          <w:tcPr>
            <w:tcW w:type="dxa" w:w="1474"/>
          </w:tcPr>
          <w:p>
            <w:pPr>
              <w:spacing w:after="40" w:before="40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510"/>
          </w:tcPr>
          <w:p>
            <w:pPr>
              <w:spacing w:after="40" w:before="40"/>
            </w:pPr>
            <w:r/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40" w:before="40"/>
            </w:pPr>
            <w:r/>
            <w:r>
              <w:rPr>
                <w:sz w:val="20"/>
              </w:rPr>
            </w:r>
          </w:p>
        </w:tc>
        <w:tc>
          <w:tcPr>
            <w:tcW w:type="dxa" w:w="2438"/>
          </w:tcPr>
          <w:p>
            <w:pPr>
              <w:spacing w:after="40" w:before="40"/>
            </w:pPr>
            <w:r/>
            <w:r>
              <w:rPr>
                <w:sz w:val="20"/>
              </w:rPr>
            </w:r>
          </w:p>
        </w:tc>
        <w:tc>
          <w:tcPr>
            <w:tcW w:type="dxa" w:w="1644"/>
          </w:tcPr>
          <w:p>
            <w:pPr>
              <w:spacing w:after="40" w:before="40"/>
            </w:pPr>
            <w:r/>
            <w:r>
              <w:rPr>
                <w:sz w:val="20"/>
              </w:rPr>
            </w:r>
          </w:p>
        </w:tc>
        <w:tc>
          <w:tcPr>
            <w:tcW w:type="dxa" w:w="737"/>
          </w:tcPr>
          <w:p>
            <w:pPr>
              <w:spacing w:after="40" w:before="40"/>
            </w:pPr>
            <w:r/>
            <w:r>
              <w:rPr>
                <w:sz w:val="20"/>
              </w:rPr>
            </w:r>
          </w:p>
        </w:tc>
        <w:tc>
          <w:tcPr>
            <w:tcW w:type="dxa" w:w="1474"/>
          </w:tcPr>
          <w:p>
            <w:pPr>
              <w:spacing w:after="40" w:before="40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510"/>
          </w:tcPr>
          <w:p>
            <w:pPr>
              <w:spacing w:after="40" w:before="40"/>
            </w:pPr>
            <w:r/>
            <w:r>
              <w:rPr>
                <w:sz w:val="20"/>
              </w:rPr>
              <w:t>8</w:t>
            </w:r>
          </w:p>
        </w:tc>
        <w:tc>
          <w:tcPr>
            <w:tcW w:type="dxa" w:w="2835"/>
          </w:tcPr>
          <w:p>
            <w:pPr>
              <w:spacing w:after="40" w:before="40"/>
            </w:pPr>
            <w:r/>
            <w:r>
              <w:rPr>
                <w:sz w:val="20"/>
              </w:rPr>
            </w:r>
          </w:p>
        </w:tc>
        <w:tc>
          <w:tcPr>
            <w:tcW w:type="dxa" w:w="2438"/>
          </w:tcPr>
          <w:p>
            <w:pPr>
              <w:spacing w:after="40" w:before="40"/>
            </w:pPr>
            <w:r/>
            <w:r>
              <w:rPr>
                <w:sz w:val="20"/>
              </w:rPr>
            </w:r>
          </w:p>
        </w:tc>
        <w:tc>
          <w:tcPr>
            <w:tcW w:type="dxa" w:w="1644"/>
          </w:tcPr>
          <w:p>
            <w:pPr>
              <w:spacing w:after="40" w:before="40"/>
            </w:pPr>
            <w:r/>
            <w:r>
              <w:rPr>
                <w:sz w:val="20"/>
              </w:rPr>
            </w:r>
          </w:p>
        </w:tc>
        <w:tc>
          <w:tcPr>
            <w:tcW w:type="dxa" w:w="737"/>
          </w:tcPr>
          <w:p>
            <w:pPr>
              <w:spacing w:after="40" w:before="40"/>
            </w:pPr>
            <w:r/>
            <w:r>
              <w:rPr>
                <w:sz w:val="20"/>
              </w:rPr>
            </w:r>
          </w:p>
        </w:tc>
        <w:tc>
          <w:tcPr>
            <w:tcW w:type="dxa" w:w="1474"/>
          </w:tcPr>
          <w:p>
            <w:pPr>
              <w:spacing w:after="40" w:before="40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510"/>
          </w:tcPr>
          <w:p>
            <w:pPr>
              <w:spacing w:after="40" w:before="40"/>
            </w:pPr>
            <w:r/>
            <w:r>
              <w:rPr>
                <w:sz w:val="20"/>
              </w:rPr>
              <w:t>9</w:t>
            </w:r>
          </w:p>
        </w:tc>
        <w:tc>
          <w:tcPr>
            <w:tcW w:type="dxa" w:w="2835"/>
          </w:tcPr>
          <w:p>
            <w:pPr>
              <w:spacing w:after="40" w:before="40"/>
            </w:pPr>
            <w:r/>
            <w:r>
              <w:rPr>
                <w:sz w:val="20"/>
              </w:rPr>
            </w:r>
          </w:p>
        </w:tc>
        <w:tc>
          <w:tcPr>
            <w:tcW w:type="dxa" w:w="2438"/>
          </w:tcPr>
          <w:p>
            <w:pPr>
              <w:spacing w:after="40" w:before="40"/>
            </w:pPr>
            <w:r/>
            <w:r>
              <w:rPr>
                <w:sz w:val="20"/>
              </w:rPr>
            </w:r>
          </w:p>
        </w:tc>
        <w:tc>
          <w:tcPr>
            <w:tcW w:type="dxa" w:w="1644"/>
          </w:tcPr>
          <w:p>
            <w:pPr>
              <w:spacing w:after="40" w:before="40"/>
            </w:pPr>
            <w:r/>
            <w:r>
              <w:rPr>
                <w:sz w:val="20"/>
              </w:rPr>
            </w:r>
          </w:p>
        </w:tc>
        <w:tc>
          <w:tcPr>
            <w:tcW w:type="dxa" w:w="737"/>
          </w:tcPr>
          <w:p>
            <w:pPr>
              <w:spacing w:after="40" w:before="40"/>
            </w:pPr>
            <w:r/>
            <w:r>
              <w:rPr>
                <w:sz w:val="20"/>
              </w:rPr>
            </w:r>
          </w:p>
        </w:tc>
        <w:tc>
          <w:tcPr>
            <w:tcW w:type="dxa" w:w="1474"/>
          </w:tcPr>
          <w:p>
            <w:pPr>
              <w:spacing w:after="40" w:before="40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510"/>
          </w:tcPr>
          <w:p>
            <w:pPr>
              <w:spacing w:after="40" w:before="40"/>
            </w:pPr>
            <w:r/>
            <w:r>
              <w:rPr>
                <w:sz w:val="20"/>
              </w:rPr>
              <w:t>10</w:t>
            </w:r>
          </w:p>
        </w:tc>
        <w:tc>
          <w:tcPr>
            <w:tcW w:type="dxa" w:w="2835"/>
          </w:tcPr>
          <w:p>
            <w:pPr>
              <w:spacing w:after="40" w:before="40"/>
            </w:pPr>
            <w:r/>
            <w:r>
              <w:rPr>
                <w:sz w:val="20"/>
              </w:rPr>
            </w:r>
          </w:p>
        </w:tc>
        <w:tc>
          <w:tcPr>
            <w:tcW w:type="dxa" w:w="2438"/>
          </w:tcPr>
          <w:p>
            <w:pPr>
              <w:spacing w:after="40" w:before="40"/>
            </w:pPr>
            <w:r/>
            <w:r>
              <w:rPr>
                <w:sz w:val="20"/>
              </w:rPr>
            </w:r>
          </w:p>
        </w:tc>
        <w:tc>
          <w:tcPr>
            <w:tcW w:type="dxa" w:w="1644"/>
          </w:tcPr>
          <w:p>
            <w:pPr>
              <w:spacing w:after="40" w:before="40"/>
            </w:pPr>
            <w:r/>
            <w:r>
              <w:rPr>
                <w:sz w:val="20"/>
              </w:rPr>
            </w:r>
          </w:p>
        </w:tc>
        <w:tc>
          <w:tcPr>
            <w:tcW w:type="dxa" w:w="737"/>
          </w:tcPr>
          <w:p>
            <w:pPr>
              <w:spacing w:after="40" w:before="40"/>
            </w:pPr>
            <w:r/>
            <w:r>
              <w:rPr>
                <w:sz w:val="20"/>
              </w:rPr>
            </w:r>
          </w:p>
        </w:tc>
        <w:tc>
          <w:tcPr>
            <w:tcW w:type="dxa" w:w="1474"/>
          </w:tcPr>
          <w:p>
            <w:pPr>
              <w:spacing w:after="40" w:before="40"/>
            </w:pPr>
            <w:r/>
            <w:r>
              <w:rPr>
                <w:sz w:val="20"/>
              </w:rPr>
            </w:r>
          </w:p>
        </w:tc>
      </w:tr>
    </w:tbl>
    <w:p>
      <w:pPr>
        <w:spacing w:after="40"/>
      </w:pPr>
    </w:p>
    <w:p>
      <w:pPr>
        <w:jc w:val="both"/>
      </w:pPr>
      <w:r>
        <w:rPr>
          <w:b w:val="0"/>
          <w:i w:val="0"/>
        </w:rPr>
        <w:t>Столешница (материал, толщина, размеры): [______________________________]</w:t>
      </w:r>
    </w:p>
    <w:p>
      <w:pPr>
        <w:jc w:val="both"/>
      </w:pPr>
      <w:r>
        <w:rPr>
          <w:b w:val="0"/>
          <w:i w:val="0"/>
        </w:rPr>
        <w:t>Встраиваемая техника — модель и габариты ниши: холодильник [__________]; духовой шкаф [__________]; микроволновая печь [__________]; варочная панель [__________]; вытяжка [__________]; посудомоечная машина [__________]; стиральная машина [__________]; прочее [__________].</w:t>
      </w:r>
    </w:p>
    <w:p>
      <w:pPr>
        <w:jc w:val="both"/>
      </w:pPr>
      <w:r>
        <w:rPr>
          <w:b w:val="0"/>
          <w:i w:val="0"/>
        </w:rPr>
        <w:t>Мойка и смеситель: [______________________________]</w:t>
      </w:r>
    </w:p>
    <w:p>
      <w:pPr>
        <w:jc w:val="both"/>
      </w:pPr>
      <w:r>
        <w:rPr>
          <w:b w:val="0"/>
          <w:i w:val="0"/>
        </w:rPr>
        <w:t>Подсветка, декоративные элементы, дополнительные работы: [______________________________]</w:t>
      </w:r>
    </w:p>
    <w:p>
      <w:pPr>
        <w:jc w:val="both"/>
      </w:pPr>
      <w:r>
        <w:rPr>
          <w:b w:val="0"/>
          <w:i w:val="0"/>
        </w:rPr>
        <w:t>Схема размещения и эскиз прилагаются на [__] л. Доставка и монтаж: [__________] сум.</w:t>
      </w:r>
    </w:p>
    <w:p>
      <w:pPr>
        <w:jc w:val="both"/>
      </w:pPr>
      <w:r>
        <w:rPr>
          <w:b w:val="0"/>
          <w:i w:val="0"/>
        </w:rPr>
        <w:t>ИТОГО по Спецификации: [__________] ([сумма прописью]) сум.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 w:before="40"/>
            </w:pPr>
            <w:r/>
            <w:r>
              <w:rPr>
                <w:b/>
                <w:sz w:val="20"/>
              </w:rPr>
              <w:t>Исполнитель</w:t>
            </w:r>
          </w:p>
        </w:tc>
        <w:tc>
          <w:tcPr>
            <w:tcW w:type="dxa" w:w="4819"/>
          </w:tcPr>
          <w:p>
            <w:pPr>
              <w:spacing w:after="40" w:before="40"/>
            </w:pPr>
            <w:r/>
            <w:r>
              <w:rPr>
                <w:b/>
                <w:sz w:val="20"/>
              </w:rPr>
              <w:t>Заказчик</w:t>
            </w:r>
          </w:p>
        </w:tc>
      </w:tr>
      <w:tr>
        <w:tc>
          <w:tcPr>
            <w:tcW w:type="dxa" w:w="4819"/>
          </w:tcPr>
          <w:p>
            <w:pPr>
              <w:spacing w:after="40" w:before="40"/>
            </w:pPr>
            <w:r/>
            <w:r>
              <w:rPr>
                <w:sz w:val="20"/>
              </w:rPr>
              <w:t>Подпись: ______________ / [ФИО] /</w:t>
            </w:r>
          </w:p>
        </w:tc>
        <w:tc>
          <w:tcPr>
            <w:tcW w:type="dxa" w:w="4819"/>
          </w:tcPr>
          <w:p>
            <w:pPr>
              <w:spacing w:after="40" w:before="40"/>
            </w:pPr>
            <w:r/>
            <w:r>
              <w:rPr>
                <w:sz w:val="20"/>
              </w:rPr>
              <w:t>Подпись: ______________ / [ФИО] /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spacing w:before="80" w:after="40"/>
        <w:jc w:val="center"/>
      </w:pPr>
      <w:r>
        <w:rPr>
          <w:b/>
          <w:i w:val="0"/>
          <w:sz w:val="28"/>
        </w:rPr>
        <w:t>Приложение № 2</w:t>
      </w:r>
    </w:p>
    <w:p>
      <w:pPr>
        <w:spacing w:after="160"/>
        <w:jc w:val="center"/>
      </w:pPr>
      <w:r>
        <w:rPr>
          <w:b/>
          <w:i w:val="0"/>
        </w:rPr>
        <w:t>АКТ ПРИЁМКИ ВЫПОЛНЕННЫХ РАБОТ к договору № [____]</w:t>
      </w:r>
    </w:p>
    <w:p>
      <w:pPr>
        <w:tabs>
          <w:tab w:pos="9638" w:val="right"/>
        </w:tabs>
      </w:pPr>
      <w:r>
        <w:t>г. Ташкент</w:t>
        <w:tab/>
        <w:t>«[__]» [__________] 20[__] г.</w:t>
      </w:r>
    </w:p>
    <w:p>
      <w:pPr>
        <w:jc w:val="both"/>
      </w:pPr>
      <w:r>
        <w:rPr>
          <w:b w:val="0"/>
          <w:i w:val="0"/>
        </w:rPr>
        <w:t>Исполнитель выполнил, а Заказчик принял изготовление, доставку и установку мебели по адресу: [адрес объекта] в соответствии со Спецификацией (Приложение № 1) к договору № [____].</w:t>
      </w:r>
    </w:p>
    <w:p>
      <w:pPr>
        <w:jc w:val="both"/>
      </w:pPr>
      <w:r>
        <w:rPr>
          <w:b w:val="0"/>
          <w:i w:val="0"/>
        </w:rPr>
        <w:t>1. Работы выполнены в полном объёме, в установленные сроки.</w:t>
      </w:r>
    </w:p>
    <w:p>
      <w:pPr>
        <w:jc w:val="both"/>
      </w:pPr>
      <w:r>
        <w:rPr>
          <w:b w:val="0"/>
          <w:i w:val="0"/>
        </w:rPr>
        <w:t>2. Замечания Заказчика к качеству и комплектности: [нет] / [перечень замечаний и срок их устранения: __________________].</w:t>
      </w:r>
    </w:p>
    <w:p>
      <w:pPr>
        <w:jc w:val="both"/>
      </w:pPr>
      <w:r>
        <w:rPr>
          <w:b w:val="0"/>
          <w:i w:val="0"/>
        </w:rPr>
        <w:t>3. Заказчик претензий по объёму, срокам и качеству работ [не имеет] / [имеет, указанные в пункте 2].</w:t>
      </w:r>
    </w:p>
    <w:p>
      <w:pPr>
        <w:jc w:val="both"/>
      </w:pPr>
      <w:r>
        <w:rPr>
          <w:b w:val="0"/>
          <w:i w:val="0"/>
        </w:rPr>
        <w:t>4. Гарантийный срок 12 месяцев исчисляется с даты подписания настоящего акта. Рекомендации по эксплуатации (Приложение № 3) Заказчику вручены.</w:t>
      </w:r>
    </w:p>
    <w:p>
      <w:pPr>
        <w:jc w:val="both"/>
      </w:pPr>
      <w:r>
        <w:rPr>
          <w:b w:val="0"/>
          <w:i w:val="0"/>
        </w:rPr>
        <w:t>5. Оплата произведена в полном объёме: [да] / [нет, остаток __________ сум подлежит оплате до __________].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 w:before="40"/>
            </w:pPr>
            <w:r/>
            <w:r>
              <w:rPr>
                <w:b/>
                <w:sz w:val="20"/>
              </w:rPr>
              <w:t>Исполнитель</w:t>
            </w:r>
          </w:p>
        </w:tc>
        <w:tc>
          <w:tcPr>
            <w:tcW w:type="dxa" w:w="4819"/>
          </w:tcPr>
          <w:p>
            <w:pPr>
              <w:spacing w:after="40" w:before="40"/>
            </w:pPr>
            <w:r/>
            <w:r>
              <w:rPr>
                <w:b/>
                <w:sz w:val="20"/>
              </w:rPr>
              <w:t>Заказчик</w:t>
            </w:r>
          </w:p>
        </w:tc>
      </w:tr>
      <w:tr>
        <w:tc>
          <w:tcPr>
            <w:tcW w:type="dxa" w:w="4819"/>
          </w:tcPr>
          <w:p>
            <w:pPr>
              <w:spacing w:after="40" w:before="40"/>
            </w:pPr>
            <w:r/>
            <w:r>
              <w:rPr>
                <w:sz w:val="20"/>
              </w:rPr>
              <w:t>Подпись: ______________ / [ФИО] /</w:t>
            </w:r>
          </w:p>
        </w:tc>
        <w:tc>
          <w:tcPr>
            <w:tcW w:type="dxa" w:w="4819"/>
          </w:tcPr>
          <w:p>
            <w:pPr>
              <w:spacing w:after="40" w:before="40"/>
            </w:pPr>
            <w:r/>
            <w:r>
              <w:rPr>
                <w:sz w:val="20"/>
              </w:rPr>
              <w:t>Подпись: ______________ / [ФИО] /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spacing w:before="80" w:after="40"/>
        <w:jc w:val="center"/>
      </w:pPr>
      <w:r>
        <w:rPr>
          <w:b/>
          <w:i w:val="0"/>
          <w:sz w:val="28"/>
        </w:rPr>
        <w:t>Приложение № 3</w:t>
      </w:r>
    </w:p>
    <w:p>
      <w:pPr>
        <w:spacing w:after="160"/>
        <w:jc w:val="center"/>
      </w:pPr>
      <w:r>
        <w:rPr>
          <w:b/>
          <w:i w:val="0"/>
        </w:rPr>
        <w:t>РЕКОМЕНДАЦИИ ПО ЭКСПЛУАТАЦИИ МЕБЕЛИ</w:t>
      </w:r>
    </w:p>
    <w:p>
      <w:pPr>
        <w:jc w:val="both"/>
      </w:pPr>
      <w:r>
        <w:rPr>
          <w:b w:val="0"/>
          <w:i w:val="0"/>
        </w:rPr>
        <w:t>1. Протирайте фасады, корпус и столешницу мягкой слегка влажной тканью, затем сухой. Не используйте абразивные порошки, жёсткие губки, ацетон и растворители.</w:t>
      </w:r>
    </w:p>
    <w:p>
      <w:pPr>
        <w:jc w:val="both"/>
      </w:pPr>
      <w:r>
        <w:rPr>
          <w:b w:val="0"/>
          <w:i w:val="0"/>
        </w:rPr>
        <w:t>2. Не допускайте длительного попадания воды на поверхности, кромку и в стыки. Проливы вытирайте сразу. Следите за состоянием герметика на стыке столешницы с мойкой, стеной и фартуком и при необходимости обновляйте его.</w:t>
      </w:r>
    </w:p>
    <w:p>
      <w:pPr>
        <w:jc w:val="both"/>
      </w:pPr>
      <w:r>
        <w:rPr>
          <w:b w:val="0"/>
          <w:i w:val="0"/>
        </w:rPr>
        <w:t>3. Не ставьте на столешницу и фасады горячую посуду без подставки. Не размещайте источники пара и открытого огня вплотную к фасадам и кромке; закрывайте дверцу духового шкафа и вытяжку при приготовлении пищи.</w:t>
      </w:r>
    </w:p>
    <w:p>
      <w:pPr>
        <w:jc w:val="both"/>
      </w:pPr>
      <w:r>
        <w:rPr>
          <w:b w:val="0"/>
          <w:i w:val="0"/>
        </w:rPr>
        <w:t>4. Не превышайте допустимую нагрузку на полки, ящики и фурнитуру. Не садитесь и не вставайте на выдвижные ящики, двери и полки.</w:t>
      </w:r>
    </w:p>
    <w:p>
      <w:pPr>
        <w:jc w:val="both"/>
      </w:pPr>
      <w:r>
        <w:rPr>
          <w:b w:val="0"/>
          <w:i w:val="0"/>
        </w:rPr>
        <w:t>5. Не подвергайте мебель прямым солнечным лучам длительное время: цвет некоторых материалов может выгорать.</w:t>
      </w:r>
    </w:p>
    <w:p>
      <w:pPr>
        <w:jc w:val="both"/>
      </w:pPr>
      <w:r>
        <w:rPr>
          <w:b w:val="0"/>
          <w:i w:val="0"/>
        </w:rPr>
        <w:t>6. Не разбирайте и не перемещайте мебель самостоятельно. При появлении люфтов, перекосов или скрипа обратитесь к Исполнителю: регулировка фурнитуры в гарантийный срок выполняется бесплатно.</w:t>
      </w:r>
    </w:p>
    <w:p>
      <w:pPr>
        <w:jc w:val="both"/>
      </w:pPr>
      <w:r>
        <w:rPr>
          <w:b w:val="0"/>
          <w:i w:val="0"/>
        </w:rPr>
        <w:t>7. Поддерживайте в помещении нормальную влажность (40–60 %) и избегайте резких перепадов температуры.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Times New Roman" w:hAnsi="Times New Roman" w:cs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изготовление, доставку и установку мебели (шаблон)</dc:title>
  <dc:subject/>
  <dc:creator>AbdulAziz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